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Заключение</w:t>
      </w:r>
    </w:p>
    <w:p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оценке проекта акта (экспертизе акта)</w:t>
      </w:r>
    </w:p>
    <w:p>
      <w:pPr>
        <w:widowControl w:val="0"/>
        <w:jc w:val="center"/>
        <w:rPr>
          <w:sz w:val="28"/>
          <w:szCs w:val="28"/>
        </w:rPr>
      </w:pPr>
    </w:p>
    <w:p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1. Общие сведения:</w:t>
      </w:r>
    </w:p>
    <w:p>
      <w:pPr>
        <w:widowControl w:val="0"/>
        <w:jc w:val="center"/>
        <w:rPr>
          <w:sz w:val="28"/>
          <w:szCs w:val="28"/>
        </w:rPr>
      </w:pPr>
    </w:p>
    <w:p>
      <w:pPr>
        <w:widowControl w:val="0"/>
        <w:jc w:val="both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Регулирующий орган</w:t>
      </w:r>
      <w:r>
        <w:rPr>
          <w:b w:val="0"/>
          <w:bCs w:val="0"/>
          <w:i/>
          <w:iCs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Отдел малого предпринимательства и потребительского рынка управления экономического развития, промышленности и предпринимательства администрации Богородского муниципального округа Нижегородской области :</w:t>
      </w:r>
    </w:p>
    <w:p>
      <w:pPr>
        <w:jc w:val="both"/>
        <w:rPr>
          <w:b/>
          <w:bCs/>
          <w:color w:val="000000"/>
          <w:sz w:val="28"/>
          <w:szCs w:val="28"/>
        </w:rPr>
      </w:pPr>
      <w:r>
        <w:rPr>
          <w:b w:val="0"/>
          <w:bCs w:val="0"/>
          <w:i/>
          <w:iCs/>
          <w:sz w:val="26"/>
          <w:szCs w:val="26"/>
          <w:u w:val="single"/>
        </w:rPr>
        <w:t>Наименование регулирующего акта:</w:t>
      </w:r>
      <w:r>
        <w:rPr>
          <w:sz w:val="26"/>
          <w:szCs w:val="26"/>
        </w:rPr>
        <w:t xml:space="preserve"> Постановление администрации Богородского муниципального округа Нижегородской области «</w:t>
      </w:r>
      <w:r>
        <w:rPr>
          <w:b w:val="0"/>
          <w:bCs w:val="0"/>
          <w:color w:val="0D0D0D"/>
          <w:sz w:val="26"/>
          <w:szCs w:val="26"/>
        </w:rPr>
        <w:t>Об утверждении Порядка предоставления субсидий на финансовое обеспечение затрат, связанных с созданием и(или) обеспечением деятельности окон центра «Мой бизнес» на территории Богородского муниципального округа Нижегородской области и состава Комиссии по рассмотрению заявок на предоставление субсидий на финансовое обеспечение затрат, связанных с созданием и (или) обеспечением деятельности окон центра «Мой бизнес» на территории Богородского муниципального округа Нижегородской области</w:t>
      </w:r>
      <w:r>
        <w:rPr>
          <w:rFonts w:eastAsia="Courier New"/>
          <w:color w:val="000000"/>
          <w:sz w:val="26"/>
          <w:szCs w:val="26"/>
          <w:lang w:eastAsia="hi-IN"/>
        </w:rPr>
        <w:t>»</w:t>
      </w:r>
    </w:p>
    <w:p>
      <w:pPr>
        <w:widowControl w:val="0"/>
        <w:jc w:val="both"/>
        <w:rPr>
          <w:sz w:val="26"/>
          <w:szCs w:val="26"/>
        </w:rPr>
      </w:pPr>
    </w:p>
    <w:p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2. Описание существующей проблемы:</w:t>
      </w:r>
    </w:p>
    <w:p>
      <w:pPr>
        <w:widowControl w:val="0"/>
        <w:jc w:val="center"/>
        <w:rPr>
          <w:sz w:val="26"/>
          <w:szCs w:val="26"/>
        </w:rPr>
      </w:pPr>
    </w:p>
    <w:p>
      <w:pPr>
        <w:widowControl w:val="0"/>
        <w:jc w:val="both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Причины вмешательства</w:t>
      </w:r>
      <w:r>
        <w:rPr>
          <w:sz w:val="26"/>
          <w:szCs w:val="26"/>
        </w:rPr>
        <w:t xml:space="preserve"> (На решение какой проблемы направлено рассматриваемое регулирование?): Проектом постановления утверждается </w:t>
      </w:r>
      <w:r>
        <w:rPr>
          <w:bCs/>
          <w:sz w:val="26"/>
          <w:szCs w:val="26"/>
        </w:rPr>
        <w:t>П</w:t>
      </w:r>
      <w:r>
        <w:rPr>
          <w:sz w:val="26"/>
          <w:szCs w:val="26"/>
        </w:rPr>
        <w:t xml:space="preserve">орядок предоставления субсидий </w:t>
      </w:r>
      <w:r>
        <w:rPr>
          <w:color w:val="000000"/>
          <w:sz w:val="26"/>
          <w:szCs w:val="26"/>
        </w:rPr>
        <w:t>на финансовое обеспечение затрат, связанных с созданием и(или) обеспечением деятельности окон центра «Мой бизнес» на территории Богородского муниципального округа Нижегородской области.</w:t>
      </w:r>
    </w:p>
    <w:p>
      <w:pPr>
        <w:widowControl w:val="0"/>
        <w:jc w:val="both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Цель введения акта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 xml:space="preserve">Целью проекта акта является предоставление субсидий на финансовое обеспечение затрат, связанных с созданием и(или) обеспечением деятельности окон центра «Мой бизнес» на территории Богородского муниципального округа Нижегородской области (далее - субсидия) в рамках  реализации мероприятия </w:t>
      </w:r>
      <w:r>
        <w:rPr>
          <w:color w:val="0D0D0D"/>
          <w:sz w:val="26"/>
          <w:szCs w:val="26"/>
        </w:rPr>
        <w:t>«</w:t>
      </w:r>
      <w:r>
        <w:rPr>
          <w:rFonts w:cs="Times New Roman"/>
          <w:color w:val="0D0D0D"/>
          <w:sz w:val="26"/>
          <w:szCs w:val="26"/>
        </w:rPr>
        <w:t>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</w:r>
      <w:r>
        <w:rPr>
          <w:color w:val="0D0D0D"/>
          <w:sz w:val="26"/>
          <w:szCs w:val="26"/>
        </w:rPr>
        <w:t>»</w:t>
      </w:r>
      <w:r>
        <w:rPr>
          <w:sz w:val="26"/>
          <w:szCs w:val="26"/>
        </w:rPr>
        <w:t xml:space="preserve"> муниципальной </w:t>
      </w:r>
      <w:r>
        <w:fldChar w:fldCharType="begin"/>
      </w:r>
      <w:r>
        <w:instrText xml:space="preserve"> HYPERLINK "consultantplus://offline/ref=C3370507EB011F23C203D50CA3E5770E1011EC4F8019974765501A705BF1043E82EABF4603F929C27797F98F765C3021975C0F57FE9936F6CCE62BCD0EJ0L" \o "consultantplus://offline/ref=C3370507EB011F23C203D50CA3E5770E1011EC4F8019974765501A705BF1043E82EABF4603F929C27797F98F765C3021975C0F57FE9936F6CCE62BCD0EJ0L" </w:instrText>
      </w:r>
      <w:r>
        <w:fldChar w:fldCharType="separate"/>
      </w:r>
      <w:r>
        <w:rPr>
          <w:color w:val="0C0C0C" w:themeColor="text1" w:themeTint="F2"/>
          <w:sz w:val="26"/>
          <w:szCs w:val="26"/>
        </w:rPr>
        <w:t>программы</w:t>
      </w:r>
      <w:r>
        <w:rPr>
          <w:color w:val="0C0C0C" w:themeColor="text1" w:themeTint="F2"/>
          <w:sz w:val="26"/>
          <w:szCs w:val="26"/>
        </w:rPr>
        <w:fldChar w:fldCharType="end"/>
      </w:r>
      <w:r>
        <w:rPr>
          <w:color w:val="0C0C0C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"Содействие развитию субъектов малого и среднего предпринимательства в Богородском муниципальном округе  Нижегородской области", утвержденной постановлением администрации Богородского муниципального округа Нижегородской области от 29.12.2020 №2309.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К затратам, источником финансового обеспечения которых является субсидия, относятся следующие виды расходов, связанные с созданием и (или) обеспечением деятельности окон центра "Мой бизнес":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1) приобретение канцелярских принадлежностей;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2) расходы на техническое обслуживание и ремонт оргтехники, оборудования, программного обеспечения;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3) оплата труда сотрудников, работающих в окнах центра "Мой бизнес";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4) уплата налогов, сборов и иных обязательных платежей в бюджеты бюджетной системы Российской Федерации;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5) оплата расходов, связанных с обучением работников окон центра "Мой бизнес";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6) оплата услуг связи, коммунальных услуг, арендная плата за пользование помещением.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За счет предоставленных субсидий запрещается осуществлять следующие расходы:</w:t>
      </w:r>
    </w:p>
    <w:p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 осуществление деятельности, противоречащей видам деятельности, указанным в учредительных документах;</w:t>
      </w:r>
    </w:p>
    <w:p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2) уплата неустойки, пеней, штрафов.</w:t>
      </w:r>
    </w:p>
    <w:p>
      <w:pPr>
        <w:widowControl w:val="0"/>
        <w:jc w:val="both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Риски, связанные с текущей ситуацией: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отсутствуют.</w:t>
      </w:r>
    </w:p>
    <w:p>
      <w:pPr>
        <w:widowControl w:val="0"/>
        <w:jc w:val="both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Последствия, если никаких действий не будет предпринято:</w:t>
      </w:r>
      <w:r>
        <w:rPr>
          <w:sz w:val="26"/>
          <w:szCs w:val="26"/>
        </w:rPr>
        <w:t xml:space="preserve"> невозможность обеспечить деятельность окон центра «Мой бизнес», предназначенного для оказания комплекса услуг, сервисов и мер поддержки субъектам малого и среднего предпринимательства на территории Богородского муниципального округа Нижегородской области. </w:t>
      </w:r>
    </w:p>
    <w:p>
      <w:pPr>
        <w:widowControl w:val="0"/>
        <w:jc w:val="both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Социальные группы,  экономические  сектора  или  территории,  на  которые оказывается воздействие:</w:t>
      </w:r>
      <w:r>
        <w:rPr>
          <w:sz w:val="26"/>
          <w:szCs w:val="26"/>
        </w:rPr>
        <w:t xml:space="preserve"> юридические лица, являющиеся  некоммерческими организациями, не являющиеся государственными (муниципальными) учреждениями, зарегистрированные и осуществляющие свою деятельность в целях развития малого и среднего предпринимательства на территории Богородского муниципального округа Нижегородской области, прошедшие в установленном порядке отбор на право заключения договоров безвозмездного пользования модулем окон центра «Мой бизнес» и заключившие договор с единым органом управления организациями инфраструктуры поддержки МСП в Нижегородской области (АНО «Агентство по развитию кластерной политики и предпринимательства Нижегородской области»).</w:t>
      </w:r>
    </w:p>
    <w:p>
      <w:pPr>
        <w:widowControl w:val="0"/>
        <w:jc w:val="both"/>
        <w:rPr>
          <w:sz w:val="26"/>
          <w:szCs w:val="26"/>
        </w:rPr>
      </w:pPr>
    </w:p>
    <w:p>
      <w:pPr>
        <w:widowControl w:val="0"/>
        <w:jc w:val="center"/>
        <w:rPr>
          <w:sz w:val="26"/>
          <w:szCs w:val="26"/>
          <w:highlight w:val="none"/>
        </w:rPr>
      </w:pPr>
      <w:r>
        <w:rPr>
          <w:sz w:val="26"/>
          <w:szCs w:val="26"/>
        </w:rPr>
        <w:t>3. Цели регулирования:</w:t>
      </w:r>
    </w:p>
    <w:p>
      <w:pPr>
        <w:widowControl w:val="0"/>
        <w:jc w:val="center"/>
        <w:rPr>
          <w:sz w:val="26"/>
          <w:szCs w:val="26"/>
        </w:rPr>
      </w:pPr>
    </w:p>
    <w:p>
      <w:pPr>
        <w:widowControl w:val="0"/>
        <w:jc w:val="both"/>
        <w:rPr>
          <w:color w:val="0C0C0C" w:themeColor="text1" w:themeTint="F2"/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Основные цели регулирования</w:t>
      </w:r>
      <w:r>
        <w:rPr>
          <w:sz w:val="26"/>
          <w:szCs w:val="26"/>
        </w:rPr>
        <w:t xml:space="preserve">: Соблюдение действующего законодательства. </w:t>
      </w:r>
    </w:p>
    <w:p>
      <w:pPr>
        <w:widowControl w:val="0"/>
        <w:jc w:val="both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Обоснование неэффективности действующего в   рассматриваемой   сфере регулирования</w:t>
      </w:r>
      <w:r>
        <w:rPr>
          <w:b w:val="0"/>
          <w:bCs w:val="0"/>
          <w:i/>
          <w:iCs/>
          <w:sz w:val="26"/>
          <w:szCs w:val="26"/>
          <w:u w:val="none"/>
        </w:rPr>
        <w:t xml:space="preserve">: </w:t>
      </w:r>
      <w:r>
        <w:rPr>
          <w:sz w:val="26"/>
          <w:szCs w:val="26"/>
          <w:u w:val="none"/>
        </w:rPr>
        <w:t>о</w:t>
      </w:r>
      <w:r>
        <w:rPr>
          <w:sz w:val="26"/>
          <w:szCs w:val="26"/>
        </w:rPr>
        <w:t>тсутствует.</w:t>
      </w:r>
    </w:p>
    <w:p>
      <w:pPr>
        <w:widowControl w:val="0"/>
        <w:jc w:val="both"/>
        <w:rPr>
          <w:sz w:val="26"/>
          <w:szCs w:val="26"/>
        </w:rPr>
      </w:pPr>
    </w:p>
    <w:p>
      <w:pPr>
        <w:widowControl w:val="0"/>
        <w:jc w:val="center"/>
        <w:rPr>
          <w:sz w:val="26"/>
          <w:szCs w:val="26"/>
          <w:highlight w:val="none"/>
        </w:rPr>
      </w:pPr>
      <w:r>
        <w:rPr>
          <w:sz w:val="26"/>
          <w:szCs w:val="26"/>
        </w:rPr>
        <w:t>4. Возможные варианты достижения поставленной цели:</w:t>
      </w:r>
    </w:p>
    <w:p>
      <w:pPr>
        <w:widowControl w:val="0"/>
        <w:jc w:val="center"/>
        <w:rPr>
          <w:sz w:val="26"/>
          <w:szCs w:val="26"/>
        </w:rPr>
      </w:pPr>
    </w:p>
    <w:p>
      <w:pPr>
        <w:widowControl w:val="0"/>
        <w:jc w:val="both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Невмешательство:</w:t>
      </w:r>
      <w:r>
        <w:rPr>
          <w:sz w:val="26"/>
          <w:szCs w:val="26"/>
        </w:rPr>
        <w:t xml:space="preserve"> вариант не предполагается</w:t>
      </w:r>
    </w:p>
    <w:p>
      <w:pPr>
        <w:widowControl w:val="0"/>
        <w:jc w:val="both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Совершенствование применения существующего регулирования:</w:t>
      </w:r>
      <w:r>
        <w:rPr>
          <w:sz w:val="26"/>
          <w:szCs w:val="26"/>
        </w:rPr>
        <w:t xml:space="preserve"> вариант не предполагается.</w:t>
      </w:r>
    </w:p>
    <w:p>
      <w:pPr>
        <w:widowControl w:val="0"/>
        <w:jc w:val="both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Саморегулирование</w:t>
      </w:r>
      <w:r>
        <w:rPr>
          <w:sz w:val="26"/>
          <w:szCs w:val="26"/>
        </w:rPr>
        <w:t>: участники соответствующих отношений самостоятельно не вправе решать и регулировать данный вопрос.</w:t>
      </w:r>
    </w:p>
    <w:p>
      <w:pPr>
        <w:widowControl w:val="0"/>
        <w:jc w:val="both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Прямое регулирование</w:t>
      </w:r>
      <w:r>
        <w:rPr>
          <w:sz w:val="26"/>
          <w:szCs w:val="26"/>
        </w:rPr>
        <w:t>: утверждение регулируемого акта</w:t>
      </w:r>
    </w:p>
    <w:p>
      <w:pPr>
        <w:widowControl w:val="0"/>
        <w:jc w:val="both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Какие инструменты могут быть использованы для достижения поставленной цели?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принятие нормативного правового акта.</w:t>
      </w:r>
    </w:p>
    <w:p>
      <w:pPr>
        <w:widowControl w:val="0"/>
        <w:jc w:val="both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Качественное описание и количественная оценка соответствующего воздействия (если возможно)</w:t>
      </w:r>
      <w:r>
        <w:rPr>
          <w:sz w:val="26"/>
          <w:szCs w:val="26"/>
        </w:rPr>
        <w:t xml:space="preserve">: - </w:t>
      </w:r>
    </w:p>
    <w:p>
      <w:pPr>
        <w:widowControl w:val="0"/>
        <w:jc w:val="both"/>
        <w:rPr>
          <w:sz w:val="26"/>
          <w:szCs w:val="26"/>
        </w:rPr>
      </w:pPr>
    </w:p>
    <w:p>
      <w:pPr>
        <w:widowControl w:val="0"/>
        <w:jc w:val="center"/>
        <w:rPr>
          <w:sz w:val="26"/>
          <w:szCs w:val="26"/>
        </w:rPr>
      </w:pPr>
    </w:p>
    <w:p>
      <w:pPr>
        <w:widowControl w:val="0"/>
        <w:jc w:val="center"/>
        <w:rPr>
          <w:sz w:val="26"/>
          <w:szCs w:val="26"/>
          <w:highlight w:val="none"/>
        </w:rPr>
      </w:pPr>
    </w:p>
    <w:p>
      <w:pPr>
        <w:widowControl w:val="0"/>
        <w:jc w:val="center"/>
        <w:rPr>
          <w:sz w:val="26"/>
          <w:szCs w:val="26"/>
          <w:highlight w:val="none"/>
        </w:rPr>
      </w:pPr>
      <w:r>
        <w:rPr>
          <w:sz w:val="26"/>
          <w:szCs w:val="26"/>
        </w:rPr>
        <w:t>5. Публичные консультации:</w:t>
      </w:r>
    </w:p>
    <w:p>
      <w:pPr>
        <w:widowControl w:val="0"/>
        <w:jc w:val="both"/>
        <w:rPr>
          <w:sz w:val="26"/>
          <w:szCs w:val="26"/>
        </w:rPr>
      </w:pPr>
    </w:p>
    <w:p>
      <w:pPr>
        <w:widowControl w:val="0"/>
        <w:jc w:val="both"/>
        <w:rPr>
          <w:color w:val="0C0C0C" w:themeColor="text1" w:themeTint="F2"/>
          <w:sz w:val="26"/>
          <w:szCs w:val="26"/>
        </w:rPr>
      </w:pPr>
      <w:r>
        <w:rPr>
          <w:b w:val="0"/>
          <w:bCs w:val="0"/>
          <w:i/>
          <w:iCs/>
          <w:color w:val="0C0C0C" w:themeColor="text1" w:themeTint="F2"/>
          <w:sz w:val="26"/>
          <w:szCs w:val="26"/>
          <w:u w:val="single"/>
        </w:rPr>
        <w:t>Стороны, с которыми были проведены консультации</w:t>
      </w:r>
      <w:r>
        <w:rPr>
          <w:color w:val="0C0C0C" w:themeColor="text1" w:themeTint="F2"/>
          <w:sz w:val="26"/>
          <w:szCs w:val="26"/>
        </w:rPr>
        <w:t>:финансовое управление администрации Богородского муниципального округа Нижегородской области, субъекты малого предпринимательства и инфраструктура поддержки предпринимательства.</w:t>
      </w:r>
    </w:p>
    <w:p>
      <w:pPr>
        <w:widowControl w:val="0"/>
        <w:jc w:val="both"/>
        <w:rPr>
          <w:sz w:val="26"/>
          <w:szCs w:val="26"/>
          <w:highlight w:val="white"/>
        </w:rPr>
      </w:pPr>
      <w:r>
        <w:rPr>
          <w:b w:val="0"/>
          <w:bCs w:val="0"/>
          <w:i/>
          <w:iCs/>
          <w:sz w:val="26"/>
          <w:szCs w:val="26"/>
          <w:u w:val="single"/>
        </w:rPr>
        <w:t>Основные результаты консультаций</w:t>
      </w:r>
      <w:r>
        <w:rPr>
          <w:sz w:val="26"/>
          <w:szCs w:val="26"/>
        </w:rPr>
        <w:t>: В ходе проведения публичных консультаций замечаний не поступило</w:t>
      </w:r>
      <w:r>
        <w:rPr>
          <w:sz w:val="26"/>
          <w:szCs w:val="26"/>
          <w:highlight w:val="white"/>
        </w:rPr>
        <w:t>. Поступили предложения, которые могут быть учтены при принятии НПА, так как не противоречат постановлению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>
      <w:pPr>
        <w:widowControl w:val="0"/>
        <w:jc w:val="both"/>
        <w:rPr>
          <w:sz w:val="26"/>
          <w:szCs w:val="26"/>
        </w:rPr>
      </w:pPr>
    </w:p>
    <w:p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6. Рекомендуемый вариант регулирующего решения:</w:t>
      </w:r>
    </w:p>
    <w:p>
      <w:pPr>
        <w:widowControl w:val="0"/>
        <w:jc w:val="center"/>
        <w:rPr>
          <w:sz w:val="26"/>
          <w:szCs w:val="26"/>
        </w:rPr>
      </w:pPr>
    </w:p>
    <w:p>
      <w:pPr>
        <w:widowControl w:val="0"/>
        <w:jc w:val="both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Описание выбранного варианта (принятие  новых  муниципальных нормативных правовых актов, признание утратившими силу муниципальных  нормативных правовых актов, внесение изменений в муниципальные нормативные правовые акты, сохранение действующего режима регулирования)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Регулирующим решением является принятие нормативного правового акта.</w:t>
      </w:r>
    </w:p>
    <w:p>
      <w:pPr>
        <w:widowControl w:val="0"/>
        <w:jc w:val="both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Ожидаемые выгоды и издержки от реализации выбранного варианта:</w:t>
      </w:r>
      <w:r>
        <w:rPr>
          <w:sz w:val="26"/>
          <w:szCs w:val="26"/>
        </w:rPr>
        <w:t xml:space="preserve"> Предоставление субсидий осуществляется в пределах бюджетных ассигнований, предусмотренных Советом депутатов Богородского муниципального округа Нижегородской области о бюджете Богородского муниципального округа Нижегородской области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 </w:t>
      </w:r>
    </w:p>
    <w:p>
      <w:pPr>
        <w:widowControl w:val="0"/>
        <w:jc w:val="both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Необходимые меры, позволяющие минимизировать негативные последствия применения соответствующего варианта:</w:t>
      </w:r>
      <w:r>
        <w:rPr>
          <w:sz w:val="26"/>
          <w:szCs w:val="26"/>
        </w:rPr>
        <w:t xml:space="preserve"> Возможные негативные последствия от введения нового регулирования не просматриваются.</w:t>
      </w:r>
    </w:p>
    <w:p>
      <w:pPr>
        <w:widowControl w:val="0"/>
        <w:jc w:val="both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  <w:u w:val="single"/>
        </w:rPr>
        <w:t>Период воздействия</w:t>
      </w:r>
      <w:r>
        <w:rPr>
          <w:sz w:val="26"/>
          <w:szCs w:val="26"/>
        </w:rPr>
        <w:t>: долгосрочный.</w:t>
      </w:r>
    </w:p>
    <w:p>
      <w:pPr>
        <w:widowControl w:val="0"/>
        <w:jc w:val="both"/>
        <w:rPr>
          <w:sz w:val="26"/>
          <w:szCs w:val="26"/>
        </w:rPr>
      </w:pPr>
    </w:p>
    <w:p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7. Информация об исполнителях:</w:t>
      </w:r>
    </w:p>
    <w:p>
      <w:pPr>
        <w:widowControl w:val="0"/>
        <w:jc w:val="both"/>
        <w:rPr>
          <w:b/>
          <w:sz w:val="26"/>
          <w:szCs w:val="26"/>
        </w:rPr>
      </w:pPr>
    </w:p>
    <w:p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Дорожинец Евгения Александровна, главный специалист отдела малого предпринимательства и потребительского рынка управления экономического развития, промышленности предпринимательства администрации Богородского муниципального округа Нижегородской области.</w:t>
      </w:r>
    </w:p>
    <w:p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Контактный телефон: (883170) 2-39-92</w:t>
      </w:r>
    </w:p>
    <w:p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почты: </w:t>
      </w:r>
      <w:r>
        <w:rPr>
          <w:sz w:val="26"/>
          <w:szCs w:val="26"/>
          <w:lang w:val="en-US"/>
        </w:rPr>
        <w:t>predprinimatel</w:t>
      </w:r>
      <w:r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adm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bgr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nnov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                                                                            Е.В.Маркина</w:t>
      </w:r>
    </w:p>
    <w:p>
      <w:pPr>
        <w:widowControl w:val="0"/>
        <w:jc w:val="both"/>
        <w:rPr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134" w:right="850" w:bottom="1079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framePr w:wrap="around" w:vAnchor="text" w:hAnchor="margin" w:xAlign="center" w:y="1"/>
      <w:rPr>
        <w:rStyle w:val="16"/>
        <w:sz w:val="28"/>
        <w:szCs w:val="28"/>
      </w:rPr>
    </w:pPr>
    <w:r>
      <w:rPr>
        <w:rStyle w:val="16"/>
        <w:sz w:val="28"/>
        <w:szCs w:val="28"/>
      </w:rPr>
      <w:fldChar w:fldCharType="begin"/>
    </w:r>
    <w:r>
      <w:rPr>
        <w:rStyle w:val="16"/>
        <w:sz w:val="28"/>
        <w:szCs w:val="28"/>
      </w:rPr>
      <w:instrText xml:space="preserve">PAGE  </w:instrText>
    </w:r>
    <w:r>
      <w:rPr>
        <w:rStyle w:val="16"/>
        <w:sz w:val="28"/>
        <w:szCs w:val="28"/>
      </w:rPr>
      <w:fldChar w:fldCharType="separate"/>
    </w:r>
    <w:r>
      <w:rPr>
        <w:rStyle w:val="16"/>
        <w:sz w:val="28"/>
        <w:szCs w:val="28"/>
      </w:rPr>
      <w:t>3</w:t>
    </w:r>
    <w:r>
      <w:rPr>
        <w:rStyle w:val="16"/>
        <w:sz w:val="28"/>
        <w:szCs w:val="28"/>
      </w:rPr>
      <w:fldChar w:fldCharType="end"/>
    </w:r>
  </w:p>
  <w:p>
    <w:pPr>
      <w:pStyle w:val="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7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page number"/>
    <w:basedOn w:val="11"/>
    <w:qFormat/>
    <w:uiPriority w:val="0"/>
  </w:style>
  <w:style w:type="paragraph" w:styleId="1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20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1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2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3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4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5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1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2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34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lang w:val="ru-RU" w:eastAsia="ru-RU" w:bidi="ar-SA"/>
    </w:rPr>
  </w:style>
  <w:style w:type="character" w:customStyle="1" w:styleId="47">
    <w:name w:val="Title Char"/>
    <w:basedOn w:val="11"/>
    <w:link w:val="32"/>
    <w:uiPriority w:val="10"/>
    <w:rPr>
      <w:sz w:val="48"/>
      <w:szCs w:val="48"/>
    </w:rPr>
  </w:style>
  <w:style w:type="character" w:customStyle="1" w:styleId="48">
    <w:name w:val="Subtitle Char"/>
    <w:basedOn w:val="11"/>
    <w:link w:val="34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Header Char"/>
    <w:basedOn w:val="11"/>
    <w:uiPriority w:val="99"/>
  </w:style>
  <w:style w:type="character" w:customStyle="1" w:styleId="54">
    <w:name w:val="Footer Char"/>
    <w:basedOn w:val="11"/>
    <w:qFormat/>
    <w:uiPriority w:val="99"/>
  </w:style>
  <w:style w:type="character" w:customStyle="1" w:styleId="55">
    <w:name w:val="Caption Char"/>
    <w:uiPriority w:val="99"/>
  </w:style>
  <w:style w:type="table" w:customStyle="1" w:styleId="56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8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9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0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1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2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3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4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5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6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7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8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9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0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1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7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8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9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0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1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2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3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4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5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6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7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8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9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0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20"/>
    <w:qFormat/>
    <w:uiPriority w:val="99"/>
    <w:rPr>
      <w:sz w:val="18"/>
    </w:rPr>
  </w:style>
  <w:style w:type="character" w:customStyle="1" w:styleId="182">
    <w:name w:val="Endnote Text Char"/>
    <w:link w:val="18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lang w:val="ru-RU" w:eastAsia="ru-RU" w:bidi="ar-SA"/>
    </w:rPr>
  </w:style>
  <w:style w:type="paragraph" w:customStyle="1" w:styleId="184">
    <w:name w:val="ConsPlusNormal"/>
    <w:qFormat/>
    <w:uiPriority w:val="0"/>
    <w:pPr>
      <w:widowControl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185">
    <w:name w:val="Содержимое таблицы"/>
    <w:basedOn w:val="1"/>
    <w:qFormat/>
    <w:uiPriority w:val="0"/>
    <w:pPr>
      <w:suppressLineNumbers/>
    </w:pPr>
    <w:rPr>
      <w:color w:val="00000A"/>
    </w:rPr>
  </w:style>
  <w:style w:type="character" w:customStyle="1" w:styleId="186">
    <w:name w:val="ListLabel 2"/>
    <w:qFormat/>
    <w:uiPriority w:val="0"/>
    <w:rPr>
      <w:rFonts w:ascii="Times New Roman" w:hAnsi="Times New Roman" w:cs="Times New Roman"/>
      <w:color w:val="0000FF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TotalTime>0</TotalTime>
  <ScaleCrop>false</ScaleCrop>
  <LinksUpToDate>false</LinksUpToDate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2021-01-14T14:23:00Z</dcterms:created>
  <dc:creator>potehin</dc:creator>
  <cp:lastModifiedBy>Дарья</cp:lastModifiedBy>
  <dcterms:modified xsi:type="dcterms:W3CDTF">2024-01-10T10:04:09Z</dcterms:modified>
  <dc:title>1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3861BE9F8F784CD38A60EE2A65814200_13</vt:lpwstr>
  </property>
</Properties>
</file>